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3010"/>
        <w:gridCol w:w="3010"/>
        <w:gridCol w:w="3010"/>
      </w:tblGrid>
      <w:tr>
        <w:tc>
          <w:tcPr>
            <w:tcW w:type="dxa" w:w="2880"/>
          </w:tcPr>
          <w:p>
            <w:pPr>
              <w:spacing w:line="252" w:lineRule="auto" w:after="40"/>
              <w:jc w:val="left"/>
            </w:pPr>
            <w:r>
              <w:rPr>
                <w:rFonts w:ascii="Book Antiqua" w:hAnsi="Book Antiqua"/>
                <w:color w:val="334155"/>
                <w:sz w:val="17"/>
              </w:rPr>
              <w:t>Volume 1 Nomor 1 (2026)</w:t>
              <w:br/>
              <w:t>Juni 2026, Hal. [xx - xx]</w:t>
              <w:br/>
              <w:t>Terbit 2 Kali Setahun</w:t>
            </w:r>
          </w:p>
        </w:tc>
        <w:tc>
          <w:tcPr>
            <w:tcW w:type="dxa" w:w="2880"/>
          </w:tcPr>
          <w:p>
            <w:pPr>
              <w:spacing w:line="252" w:lineRule="auto" w:after="40"/>
              <w:jc w:val="left"/>
            </w:pPr>
            <w:r>
              <w:rPr>
                <w:rFonts w:ascii="Book Antiqua" w:hAnsi="Book Antiqua"/>
                <w:color w:val="0284C7"/>
                <w:sz w:val="17"/>
              </w:rPr>
              <w:t>E-ISSN: [Dalam Proses]</w:t>
              <w:br/>
              <w:t>P-ISSN: [Dalam Proses]</w:t>
              <w:br/>
              <w:t>DOI: 10.37252/jins.v1i1.xxxx</w:t>
            </w:r>
          </w:p>
        </w:tc>
        <w:tc>
          <w:tcPr>
            <w:tcW w:type="dxa" w:w="3312"/>
          </w:tcPr>
          <w:p>
            <w:pPr>
              <w:spacing w:line="252" w:lineRule="auto" w:after="40"/>
              <w:jc w:val="right"/>
            </w:pPr>
            <w:r>
              <w:rPr>
                <w:rFonts w:ascii="Book Antiqua" w:hAnsi="Book Antiqua"/>
                <w:b/>
                <w:color w:val="0F172A"/>
                <w:sz w:val="18"/>
              </w:rPr>
              <w:t>JINS</w:t>
              <w:br/>
              <w:t>Journal of Integrated Natural Science</w:t>
              <w:br/>
              <w:t>Universitas Islam An-Nur Lampung</w:t>
            </w:r>
          </w:p>
        </w:tc>
      </w:tr>
    </w:tbl>
    <w:p>
      <w:pPr>
        <w:spacing w:before="80" w:after="280"/>
      </w:pPr>
      <w:r>
        <w:rPr>
          <w:color w:val="0284C7"/>
          <w:sz w:val="20"/>
        </w:rPr>
        <w:t>――――――――――――――――――――――――――――――――――――――――――――――――――――――――――</w:t>
      </w:r>
    </w:p>
    <w:p>
      <w:pPr>
        <w:spacing w:after="80" w:line="276" w:lineRule="auto"/>
        <w:jc w:val="center"/>
      </w:pPr>
      <w:r>
        <w:rPr>
          <w:rFonts w:ascii="Book Antiqua" w:hAnsi="Book Antiqua"/>
          <w:b/>
          <w:color w:val="0F172A"/>
          <w:sz w:val="28"/>
        </w:rPr>
        <w:t>TITLE OF MANUSCRIPT CONCISE, INFORMATIVE, AND SPECIFIC IN ENGLISH (MAX 14-16 WORDS, TITLE CASE)</w:t>
      </w:r>
    </w:p>
    <w:p>
      <w:pPr>
        <w:spacing w:after="240" w:line="276" w:lineRule="auto"/>
        <w:jc w:val="center"/>
      </w:pPr>
      <w:r>
        <w:rPr>
          <w:rFonts w:ascii="Book Antiqua" w:hAnsi="Book Antiqua"/>
          <w:i/>
          <w:color w:val="334155"/>
          <w:sz w:val="24"/>
        </w:rPr>
        <w:t>Judul Naskah Ringkas, Informatif, dan Menggambarkan Temuan Utama dalam Bahasa Indonesia</w:t>
      </w:r>
    </w:p>
    <w:p>
      <w:pPr>
        <w:spacing w:after="40"/>
        <w:jc w:val="center"/>
      </w:pPr>
      <w:r>
        <w:rPr>
          <w:rFonts w:ascii="Book Antiqua" w:hAnsi="Book Antiqua"/>
          <w:b/>
          <w:sz w:val="22"/>
        </w:rPr>
        <w:t>Muhammad Umar Wakhid</w:t>
      </w:r>
      <w:r>
        <w:rPr>
          <w:b/>
          <w:vertAlign w:val="superscript"/>
        </w:rPr>
        <w:t>1*</w:t>
      </w:r>
      <w:r>
        <w:rPr>
          <w:rFonts w:ascii="Book Antiqua" w:hAnsi="Book Antiqua"/>
          <w:sz w:val="22"/>
        </w:rPr>
        <w:t xml:space="preserve">, </w:t>
      </w:r>
      <w:r>
        <w:rPr>
          <w:rFonts w:ascii="Book Antiqua" w:hAnsi="Book Antiqua"/>
          <w:b/>
          <w:sz w:val="22"/>
        </w:rPr>
        <w:t>Riandy Pratama</w:t>
      </w:r>
      <w:r>
        <w:rPr>
          <w:b/>
          <w:vertAlign w:val="superscript"/>
        </w:rPr>
        <w:t>2</w:t>
      </w:r>
      <w:r>
        <w:rPr>
          <w:rFonts w:ascii="Book Antiqua" w:hAnsi="Book Antiqua"/>
          <w:sz w:val="22"/>
        </w:rPr>
        <w:t xml:space="preserve">, </w:t>
      </w:r>
      <w:r>
        <w:rPr>
          <w:rFonts w:ascii="Book Antiqua" w:hAnsi="Book Antiqua"/>
          <w:i/>
          <w:sz w:val="22"/>
        </w:rPr>
        <w:t>[Nama Penulis Ketiga / Co-Author Name]</w:t>
      </w:r>
      <w:r>
        <w:rPr>
          <w:vertAlign w:val="superscript"/>
        </w:rPr>
        <w:t>3</w:t>
      </w:r>
    </w:p>
    <w:p>
      <w:pPr>
        <w:spacing w:after="120"/>
        <w:jc w:val="center"/>
      </w:pPr>
      <w:r>
        <w:rPr>
          <w:rFonts w:ascii="Book Antiqua" w:hAnsi="Book Antiqua"/>
          <w:i/>
          <w:color w:val="64748B"/>
          <w:sz w:val="17"/>
        </w:rPr>
        <w:t>(Nama penulis ditulis lengkap tanpa gelar akademis / Write full names without academic titles)</w:t>
      </w:r>
    </w:p>
    <w:p>
      <w:pPr>
        <w:spacing w:line="264" w:lineRule="auto" w:after="120"/>
        <w:jc w:val="center"/>
      </w:pPr>
      <w:r>
        <w:rPr>
          <w:rFonts w:ascii="Book Antiqua" w:hAnsi="Book Antiqua"/>
          <w:i/>
          <w:color w:val="334155"/>
          <w:sz w:val="19"/>
        </w:rPr>
        <w:t>¹Program Studi Tadris IPA, Fakultas Tarbiyah, Universitas Islam An-Nur Lampung, Indonesia</w:t>
        <w:br/>
        <w:t>²Departemen Pendidikan Sains, Universitas Islam An-Nur Lampung, Indonesia</w:t>
        <w:br/>
        <w:t>³[Nama Departemen/Prodi, Fakultas, Universitas/Lembaga Mitra, Kota, Negara]</w:t>
      </w:r>
    </w:p>
    <w:p>
      <w:pPr>
        <w:spacing w:after="280"/>
        <w:jc w:val="center"/>
      </w:pPr>
      <w:r>
        <w:rPr>
          <w:rFonts w:ascii="Book Antiqua" w:hAnsi="Book Antiqua"/>
          <w:b/>
          <w:color w:val="0284C7"/>
          <w:sz w:val="18"/>
        </w:rPr>
        <w:t>*Corresponding Author Email: umarwakhid@an-nur.ac.id | riandy@an-nur.ac.id</w:t>
      </w:r>
    </w:p>
    <w:tbl>
      <w:tblPr>
        <w:tblW w:type="auto" w:w="0"/>
        <w:jc w:val="center"/>
        <w:tblLook w:firstColumn="1" w:firstRow="1" w:lastColumn="0" w:lastRow="0" w:noHBand="0" w:noVBand="1" w:val="04A0"/>
        <w:tblBorders>
          <w:top w:val="none"/>
          <w:left w:val="none"/>
          <w:bottom w:val="none"/>
          <w:right w:val="none"/>
          <w:insideH w:val="none"/>
          <w:insideV w:val="none"/>
        </w:tblBorders>
      </w:tblPr>
      <w:tblGrid>
        <w:gridCol w:w="4514"/>
        <w:gridCol w:w="4514"/>
      </w:tblGrid>
      <w:tr>
        <w:tc>
          <w:tcPr>
            <w:tcW w:type="dxa" w:w="2736"/>
            <w:vMerge w:val="restart"/>
            <w:tcMar>
              <w:top w:w="60" w:type="dxa"/>
              <w:bottom w:w="60" w:type="dxa"/>
              <w:left w:w="40" w:type="dxa"/>
              <w:right w:w="80" w:type="dxa"/>
            </w:tcMar>
          </w:tcPr>
          <w:p>
            <w:pPr>
              <w:spacing w:line="276" w:lineRule="auto"/>
              <w:jc w:val="left"/>
            </w:pPr>
            <w:r>
              <w:rPr>
                <w:rFonts w:ascii="Book Antiqua" w:hAnsi="Book Antiqua"/>
                <w:color w:val="475569"/>
                <w:sz w:val="17"/>
              </w:rPr>
              <w:t>ARTICLE INFO</w:t>
              <w:br/>
              <w:t>--------------------</w:t>
              <w:br/>
              <w:t>Article History:</w:t>
              <w:br/>
              <w:t>Received: DD Month 202x</w:t>
              <w:br/>
              <w:t>Revised: DD Month 202x</w:t>
              <w:br/>
              <w:t>Accepted: DD Month 202x</w:t>
              <w:br/>
              <w:t>Published: DD Month 202x</w:t>
              <w:br/>
              <w:br/>
              <w:t>Classification:</w:t>
              <w:br/>
              <w:t>• Integrated Science</w:t>
              <w:br/>
              <w:t>• Science Education</w:t>
              <w:br/>
              <w:t>• STEM / STEAM</w:t>
              <w:br/>
              <w:t>• Applied Sciences</w:t>
              <w:br/>
              <w:br/>
              <w:t>License:</w:t>
              <w:br/>
              <w:t>CC BY 4.0 International</w:t>
            </w:r>
          </w:p>
        </w:tc>
        <w:tc>
          <w:tcPr>
            <w:tcW w:type="dxa" w:w="6293"/>
            <w:tcMar>
              <w:top w:w="60" w:type="dxa"/>
              <w:bottom w:w="60" w:type="dxa"/>
              <w:left w:w="80" w:type="dxa"/>
              <w:right w:w="40" w:type="dxa"/>
            </w:tcMar>
          </w:tcPr>
          <w:p>
            <w:pPr>
              <w:spacing w:line="252" w:lineRule="auto" w:after="80"/>
              <w:jc w:val="both"/>
            </w:pPr>
            <w:r>
              <w:rPr>
                <w:rFonts w:ascii="Book Antiqua" w:hAnsi="Book Antiqua"/>
                <w:b/>
                <w:color w:val="0F172A"/>
                <w:sz w:val="20"/>
              </w:rPr>
              <w:t>ABSTRACT</w:t>
              <w:br/>
            </w:r>
            <w:r>
              <w:rPr>
                <w:rFonts w:ascii="Book Antiqua" w:hAnsi="Book Antiqua"/>
                <w:color w:val="1E293B"/>
                <w:sz w:val="19"/>
              </w:rPr>
              <w:t>A well-structured abstract should clearly state the research background, specific objectives, methodological approach (research design, participants, instruments, and data analysis), key empirical findings, and practical/theoretical contributions. The abstract must be written in a single paragraph without citations, mathematical equations, or undefined abbreviations. Total length must be strictly between 150 and 250 words. JINS strongly emphasizes empirical rigor and innovative pedagogical or scientific contributions.</w:t>
            </w:r>
          </w:p>
          <w:p>
            <w:pPr>
              <w:spacing w:line="252" w:lineRule="auto" w:after="200"/>
              <w:jc w:val="both"/>
            </w:pPr>
            <w:r>
              <w:rPr>
                <w:rFonts w:ascii="Book Antiqua" w:hAnsi="Book Antiqua"/>
                <w:b/>
                <w:sz w:val="18"/>
              </w:rPr>
              <w:t xml:space="preserve">Keywords: </w:t>
            </w:r>
            <w:r>
              <w:rPr>
                <w:rFonts w:ascii="Book Antiqua" w:hAnsi="Book Antiqua"/>
                <w:i/>
                <w:sz w:val="18"/>
              </w:rPr>
              <w:t>Integrated Natural Science; Science Education; STEM Curriculum; Empirical Inquiry; 4C Skills</w:t>
            </w:r>
          </w:p>
        </w:tc>
      </w:tr>
      <w:tr>
        <w:tc>
          <w:tcPr>
            <w:tcW w:type="dxa" w:w="4514"/>
            <w:vMerge/>
          </w:tcPr>
          <w:p/>
        </w:tc>
        <w:tc>
          <w:tcPr>
            <w:tcW w:type="dxa" w:w="6293"/>
            <w:tcMar>
              <w:top w:w="60" w:type="dxa"/>
              <w:bottom w:w="60" w:type="dxa"/>
              <w:left w:w="80" w:type="dxa"/>
              <w:right w:w="40" w:type="dxa"/>
            </w:tcMar>
          </w:tcPr>
          <w:p>
            <w:pPr>
              <w:spacing w:line="252" w:lineRule="auto" w:after="80"/>
              <w:jc w:val="both"/>
            </w:pPr>
            <w:r>
              <w:rPr>
                <w:rFonts w:ascii="Book Antiqua" w:hAnsi="Book Antiqua"/>
                <w:b/>
                <w:color w:val="0F172A"/>
                <w:sz w:val="20"/>
              </w:rPr>
              <w:t>ABSTRAK</w:t>
              <w:br/>
            </w:r>
            <w:r>
              <w:rPr>
                <w:rFonts w:ascii="Book Antiqua" w:hAnsi="Book Antiqua"/>
                <w:i/>
                <w:color w:val="1E293B"/>
                <w:sz w:val="19"/>
              </w:rPr>
              <w:t>Abstrak memuat uraian ringkas dan padat mengenai latar belakang masalah urgensi penelitian, tujuan utama, metodologi (desain penelitian, populasi/subjek, instrumen evaluasi, dan teknik analisis data), ringkasan hasil temuan empiris yang menjawab tujuan, serta signifikansi atau implikasi ilmiah terhadap pengembangan sains terpadu maupun pengajarannya. Abstrak ditulis dalam satu paragraf tunggal tanpa sitasi literatur, simbol rumit, atau singkatan yang tidak umum. Panjang abstrak berkisar antara 150 hingga 250 kata.</w:t>
            </w:r>
          </w:p>
          <w:p>
            <w:pPr>
              <w:spacing w:line="252" w:lineRule="auto" w:after="280"/>
              <w:jc w:val="both"/>
            </w:pPr>
            <w:r>
              <w:rPr>
                <w:rFonts w:ascii="Book Antiqua" w:hAnsi="Book Antiqua"/>
                <w:b/>
                <w:sz w:val="18"/>
              </w:rPr>
              <w:t xml:space="preserve">Kata Kunci: </w:t>
            </w:r>
            <w:r>
              <w:rPr>
                <w:rFonts w:ascii="Book Antiqua" w:hAnsi="Book Antiqua"/>
                <w:i/>
                <w:sz w:val="18"/>
              </w:rPr>
              <w:t>Sains Terpadu; Pendidikan IPA; Pendekatan STEM; Penyelidikan Empiris; Keterampilan 4C</w:t>
            </w:r>
          </w:p>
        </w:tc>
      </w:tr>
    </w:tbl>
    <w:p>
      <w:pPr>
        <w:keepNext/>
        <w:spacing w:before="280" w:after="80"/>
        <w:jc w:val="left"/>
      </w:pPr>
      <w:r>
        <w:rPr>
          <w:rFonts w:ascii="Book Antiqua" w:hAnsi="Book Antiqua"/>
          <w:b/>
          <w:color w:val="0F172A"/>
          <w:sz w:val="22"/>
        </w:rPr>
        <w:t>1. INTRODUCTION / PENDAHULUAN</w:t>
      </w:r>
    </w:p>
    <w:p>
      <w:pPr>
        <w:spacing w:line="276" w:lineRule="auto" w:after="120"/>
        <w:ind w:firstLine="432"/>
        <w:jc w:val="both"/>
      </w:pPr>
      <w:r>
        <w:rPr>
          <w:rFonts w:ascii="Book Antiqua" w:hAnsi="Book Antiqua"/>
          <w:color w:val="334155"/>
          <w:sz w:val="20"/>
        </w:rPr>
        <w:t>Pendahuluan menguraikan latar belakang konseptual dan empiris dari topik yang diteliti, status riset terkini (state-of-the-art), kesenjangan riset (research gap), orisinalitas/kebaruan (novelty), serta perumusan tujuan penelitian yang tajam. Penulis diwajibkan menyitasi literatur primer berkualitas tinggi (artikel jurnal bereputasi 10 tahun terakhir minimal 80%) menggunakan manajer referensi seperti Mendeley, Zotero, atau EndNote dengan gaya APA 7th Edition.</w:t>
      </w:r>
    </w:p>
    <w:p>
      <w:pPr>
        <w:spacing w:line="276" w:lineRule="auto" w:after="120"/>
        <w:ind w:firstLine="432"/>
        <w:jc w:val="both"/>
      </w:pPr>
      <w:r>
        <w:rPr>
          <w:rFonts w:ascii="Book Antiqua" w:hAnsi="Book Antiqua"/>
          <w:color w:val="334155"/>
          <w:sz w:val="20"/>
        </w:rPr>
        <w:t>The introduction must state the research context, a critical synthesis of the recent scholarly literature, the clear research gap identified, the novel contribution of the current study, and the explicit research questions or hypotheses. Avoid generic textbook definitions; demonstrate why this investigation is critically needed for advancing integrated science.</w:t>
      </w:r>
    </w:p>
    <w:p>
      <w:pPr>
        <w:keepNext/>
        <w:spacing w:before="280" w:after="80"/>
        <w:jc w:val="left"/>
      </w:pPr>
      <w:r>
        <w:rPr>
          <w:rFonts w:ascii="Book Antiqua" w:hAnsi="Book Antiqua"/>
          <w:b/>
          <w:color w:val="0F172A"/>
          <w:sz w:val="22"/>
        </w:rPr>
        <w:t>2. METHODS / METODE PENELITIAN</w:t>
      </w:r>
    </w:p>
    <w:p>
      <w:pPr>
        <w:spacing w:line="276" w:lineRule="auto" w:after="120"/>
        <w:ind w:firstLine="432"/>
        <w:jc w:val="both"/>
      </w:pPr>
      <w:r>
        <w:rPr>
          <w:rFonts w:ascii="Book Antiqua" w:hAnsi="Book Antiqua"/>
          <w:color w:val="334155"/>
          <w:sz w:val="20"/>
        </w:rPr>
        <w:t>Bagian metode menjelaskan alur metodologis penelitian secara transparan dan terperinci sehingga dapat direplikasi (reproducible). Uraikan desain penelitian (misalnya kuantitatif eksperimen, R&amp;D model ADDIE/4D, kualitatif fenomenologis, atau mixed-methods), subjek/partisipan riset, teknik sampling, pengembangan dan validasi instrumen (validitas isi, reliabilitas Cronbach's alpha), prosedur pengumpulan data, serta teknik analisis data statistik yang digunakan.</w:t>
      </w:r>
    </w:p>
    <w:p>
      <w:pPr>
        <w:spacing w:line="276" w:lineRule="auto" w:after="120"/>
        <w:ind w:firstLine="432"/>
        <w:jc w:val="both"/>
      </w:pPr>
      <w:r>
        <w:rPr>
          <w:rFonts w:ascii="Book Antiqua" w:hAnsi="Book Antiqua"/>
          <w:color w:val="334155"/>
          <w:sz w:val="20"/>
        </w:rPr>
        <w:t>Provide sufficient detail regarding research design, demographic characteristics of participants, sampling technique, instrument calibration and validation, procedural protocols, and inferential statistical methods employed. Include explicit mention of ethical compliance and institutional clearance where human subjects are involved.</w:t>
      </w:r>
    </w:p>
    <w:p>
      <w:pPr>
        <w:keepNext/>
        <w:spacing w:before="280" w:after="80"/>
        <w:jc w:val="left"/>
      </w:pPr>
      <w:r>
        <w:rPr>
          <w:rFonts w:ascii="Book Antiqua" w:hAnsi="Book Antiqua"/>
          <w:b/>
          <w:color w:val="0F172A"/>
          <w:sz w:val="22"/>
        </w:rPr>
        <w:t>3. RESULTS AND DISCUSSION / HASIL DAN PEMBAHASAN</w:t>
      </w:r>
    </w:p>
    <w:p>
      <w:pPr>
        <w:spacing w:line="276" w:lineRule="auto" w:after="120"/>
        <w:ind w:firstLine="432"/>
        <w:jc w:val="both"/>
      </w:pPr>
      <w:r>
        <w:rPr>
          <w:rFonts w:ascii="Book Antiqua" w:hAnsi="Book Antiqua"/>
          <w:color w:val="334155"/>
          <w:sz w:val="20"/>
        </w:rPr>
        <w:t>Hasil dan pembahasan disajikan secara integratif. Temuan data empiris disajikan secara sistematis melalui teks, tabel ringkas, atau grafik informatif beresolusi tinggi, kemudian segera diikuti dengan analisis mendalam. Format tabel mematuhi konvensi APA 7th Edition: garis horizontal hanya pada bagian atas, pemisah header, dan bagian bawah tabel (tanpa garis vertikal).</w:t>
      </w:r>
    </w:p>
    <w:p>
      <w:pPr>
        <w:keepNext/>
        <w:spacing w:before="160" w:after="40"/>
        <w:jc w:val="center"/>
      </w:pPr>
      <w:r>
        <w:rPr>
          <w:rFonts w:ascii="Book Antiqua" w:hAnsi="Book Antiqua"/>
          <w:b/>
          <w:color w:val="0F172A"/>
          <w:sz w:val="19"/>
        </w:rPr>
        <w:t>Table 1. Example of APA 7th Edition Table: Descriptive and Inferential Statistics</w:t>
      </w:r>
    </w:p>
    <w:tbl>
      <w:tblPr>
        <w:tblW w:type="auto" w:w="0"/>
        <w:jc w:val="center"/>
        <w:tblLook w:firstColumn="1" w:firstRow="1" w:lastColumn="0" w:lastRow="0" w:noHBand="0" w:noVBand="1" w:val="04A0"/>
        <w:tblBorders>
          <w:top w:val="single" w:sz="8" w:space="0" w:color="0F172A"/>
          <w:left w:val="none"/>
          <w:bottom w:val="single" w:sz="8" w:space="0" w:color="0F172A"/>
          <w:right w:val="none"/>
          <w:insideH w:val="none"/>
          <w:insideV w:val="none"/>
        </w:tblBorders>
      </w:tblPr>
      <w:tblGrid>
        <w:gridCol w:w="1806"/>
        <w:gridCol w:w="1806"/>
        <w:gridCol w:w="1806"/>
        <w:gridCol w:w="1806"/>
        <w:gridCol w:w="1806"/>
      </w:tblGrid>
      <w:tr>
        <w:tc>
          <w:tcPr>
            <w:tcW w:type="dxa" w:w="1806"/>
            <w:tcBorders>
              <w:bottom w:val="single" w:sz="6" w:space="0" w:color="0F172A"/>
            </w:tcBorders>
            <w:tcMar>
              <w:top w:w="60" w:type="dxa"/>
              <w:bottom w:w="60" w:type="dxa"/>
              <w:left w:w="80" w:type="dxa"/>
              <w:right w:w="80" w:type="dxa"/>
            </w:tcMar>
          </w:tcPr>
          <w:p>
            <w:pPr>
              <w:jc w:val="left"/>
            </w:pPr>
            <w:r>
              <w:rPr>
                <w:rFonts w:ascii="Book Antiqua" w:hAnsi="Book Antiqua"/>
                <w:b/>
                <w:color w:val="0F172A"/>
                <w:sz w:val="18"/>
              </w:rPr>
              <w:t>Variable / Aspect</w:t>
            </w:r>
          </w:p>
        </w:tc>
        <w:tc>
          <w:tcPr>
            <w:tcW w:type="dxa" w:w="1806"/>
            <w:tcBorders>
              <w:bottom w:val="single" w:sz="6" w:space="0" w:color="0F172A"/>
            </w:tcBorders>
            <w:tcMar>
              <w:top w:w="60" w:type="dxa"/>
              <w:bottom w:w="60" w:type="dxa"/>
              <w:left w:w="80" w:type="dxa"/>
              <w:right w:w="80" w:type="dxa"/>
            </w:tcMar>
          </w:tcPr>
          <w:p>
            <w:pPr>
              <w:jc w:val="center"/>
            </w:pPr>
            <w:r>
              <w:rPr>
                <w:rFonts w:ascii="Book Antiqua" w:hAnsi="Book Antiqua"/>
                <w:b/>
                <w:color w:val="0F172A"/>
                <w:sz w:val="18"/>
              </w:rPr>
              <w:t>Control Group (N=35)</w:t>
            </w:r>
          </w:p>
        </w:tc>
        <w:tc>
          <w:tcPr>
            <w:tcW w:type="dxa" w:w="1806"/>
            <w:tcBorders>
              <w:bottom w:val="single" w:sz="6" w:space="0" w:color="0F172A"/>
            </w:tcBorders>
            <w:tcMar>
              <w:top w:w="60" w:type="dxa"/>
              <w:bottom w:w="60" w:type="dxa"/>
              <w:left w:w="80" w:type="dxa"/>
              <w:right w:w="80" w:type="dxa"/>
            </w:tcMar>
          </w:tcPr>
          <w:p>
            <w:pPr>
              <w:jc w:val="center"/>
            </w:pPr>
            <w:r>
              <w:rPr>
                <w:rFonts w:ascii="Book Antiqua" w:hAnsi="Book Antiqua"/>
                <w:b/>
                <w:color w:val="0F172A"/>
                <w:sz w:val="18"/>
              </w:rPr>
              <w:t>Experimental Group (N=35)</w:t>
            </w:r>
          </w:p>
        </w:tc>
        <w:tc>
          <w:tcPr>
            <w:tcW w:type="dxa" w:w="1806"/>
            <w:tcBorders>
              <w:bottom w:val="single" w:sz="6" w:space="0" w:color="0F172A"/>
            </w:tcBorders>
            <w:tcMar>
              <w:top w:w="60" w:type="dxa"/>
              <w:bottom w:w="60" w:type="dxa"/>
              <w:left w:w="80" w:type="dxa"/>
              <w:right w:w="80" w:type="dxa"/>
            </w:tcMar>
          </w:tcPr>
          <w:p>
            <w:pPr>
              <w:jc w:val="center"/>
            </w:pPr>
            <w:r>
              <w:rPr>
                <w:rFonts w:ascii="Book Antiqua" w:hAnsi="Book Antiqua"/>
                <w:b/>
                <w:color w:val="0F172A"/>
                <w:sz w:val="18"/>
              </w:rPr>
              <w:t>t-value</w:t>
            </w:r>
          </w:p>
        </w:tc>
        <w:tc>
          <w:tcPr>
            <w:tcW w:type="dxa" w:w="1806"/>
            <w:tcBorders>
              <w:bottom w:val="single" w:sz="6" w:space="0" w:color="0F172A"/>
            </w:tcBorders>
            <w:tcMar>
              <w:top w:w="60" w:type="dxa"/>
              <w:bottom w:w="60" w:type="dxa"/>
              <w:left w:w="80" w:type="dxa"/>
              <w:right w:w="80" w:type="dxa"/>
            </w:tcMar>
          </w:tcPr>
          <w:p>
            <w:pPr>
              <w:jc w:val="center"/>
            </w:pPr>
            <w:r>
              <w:rPr>
                <w:rFonts w:ascii="Book Antiqua" w:hAnsi="Book Antiqua"/>
                <w:b/>
                <w:color w:val="0F172A"/>
                <w:sz w:val="18"/>
              </w:rPr>
              <w:t>p-value</w:t>
            </w:r>
          </w:p>
        </w:tc>
      </w:tr>
      <w:tr>
        <w:tc>
          <w:tcPr>
            <w:tcW w:type="dxa" w:w="1806"/>
            <w:tcMar>
              <w:top w:w="50" w:type="dxa"/>
              <w:bottom w:w="50" w:type="dxa"/>
              <w:left w:w="80" w:type="dxa"/>
              <w:right w:w="80" w:type="dxa"/>
            </w:tcMar>
          </w:tcPr>
          <w:p>
            <w:pPr>
              <w:jc w:val="left"/>
            </w:pPr>
            <w:r>
              <w:rPr>
                <w:rFonts w:ascii="Book Antiqua" w:hAnsi="Book Antiqua"/>
                <w:color w:val="334155"/>
                <w:sz w:val="18"/>
              </w:rPr>
              <w:t>Pre-test Science Literacy</w:t>
            </w:r>
          </w:p>
        </w:tc>
        <w:tc>
          <w:tcPr>
            <w:tcW w:type="dxa" w:w="1806"/>
            <w:tcMar>
              <w:top w:w="50" w:type="dxa"/>
              <w:bottom w:w="50" w:type="dxa"/>
              <w:left w:w="80" w:type="dxa"/>
              <w:right w:w="80" w:type="dxa"/>
            </w:tcMar>
          </w:tcPr>
          <w:p>
            <w:pPr>
              <w:jc w:val="center"/>
            </w:pPr>
            <w:r>
              <w:rPr>
                <w:rFonts w:ascii="Book Antiqua" w:hAnsi="Book Antiqua"/>
                <w:color w:val="334155"/>
                <w:sz w:val="18"/>
              </w:rPr>
              <w:t>58.4 ± 6.2</w:t>
            </w:r>
          </w:p>
        </w:tc>
        <w:tc>
          <w:tcPr>
            <w:tcW w:type="dxa" w:w="1806"/>
            <w:tcMar>
              <w:top w:w="50" w:type="dxa"/>
              <w:bottom w:w="50" w:type="dxa"/>
              <w:left w:w="80" w:type="dxa"/>
              <w:right w:w="80" w:type="dxa"/>
            </w:tcMar>
          </w:tcPr>
          <w:p>
            <w:pPr>
              <w:jc w:val="center"/>
            </w:pPr>
            <w:r>
              <w:rPr>
                <w:rFonts w:ascii="Book Antiqua" w:hAnsi="Book Antiqua"/>
                <w:color w:val="334155"/>
                <w:sz w:val="18"/>
              </w:rPr>
              <w:t>59.1 ± 5.8</w:t>
            </w:r>
          </w:p>
        </w:tc>
        <w:tc>
          <w:tcPr>
            <w:tcW w:type="dxa" w:w="1806"/>
            <w:tcMar>
              <w:top w:w="50" w:type="dxa"/>
              <w:bottom w:w="50" w:type="dxa"/>
              <w:left w:w="80" w:type="dxa"/>
              <w:right w:w="80" w:type="dxa"/>
            </w:tcMar>
          </w:tcPr>
          <w:p>
            <w:pPr>
              <w:jc w:val="center"/>
            </w:pPr>
            <w:r>
              <w:rPr>
                <w:rFonts w:ascii="Book Antiqua" w:hAnsi="Book Antiqua"/>
                <w:color w:val="334155"/>
                <w:sz w:val="18"/>
              </w:rPr>
              <w:t>0.48</w:t>
            </w:r>
          </w:p>
        </w:tc>
        <w:tc>
          <w:tcPr>
            <w:tcW w:type="dxa" w:w="1806"/>
            <w:tcMar>
              <w:top w:w="50" w:type="dxa"/>
              <w:bottom w:w="50" w:type="dxa"/>
              <w:left w:w="80" w:type="dxa"/>
              <w:right w:w="80" w:type="dxa"/>
            </w:tcMar>
          </w:tcPr>
          <w:p>
            <w:pPr>
              <w:jc w:val="center"/>
            </w:pPr>
            <w:r>
              <w:rPr>
                <w:rFonts w:ascii="Book Antiqua" w:hAnsi="Book Antiqua"/>
                <w:color w:val="334155"/>
                <w:sz w:val="18"/>
              </w:rPr>
              <w:t>.632 (ns)</w:t>
            </w:r>
          </w:p>
        </w:tc>
      </w:tr>
      <w:tr>
        <w:tc>
          <w:tcPr>
            <w:tcW w:type="dxa" w:w="1806"/>
            <w:tcMar>
              <w:top w:w="50" w:type="dxa"/>
              <w:bottom w:w="50" w:type="dxa"/>
              <w:left w:w="80" w:type="dxa"/>
              <w:right w:w="80" w:type="dxa"/>
            </w:tcMar>
          </w:tcPr>
          <w:p>
            <w:pPr>
              <w:jc w:val="left"/>
            </w:pPr>
            <w:r>
              <w:rPr>
                <w:rFonts w:ascii="Book Antiqua" w:hAnsi="Book Antiqua"/>
                <w:color w:val="334155"/>
                <w:sz w:val="18"/>
              </w:rPr>
              <w:t>Post-test Science Literacy</w:t>
            </w:r>
          </w:p>
        </w:tc>
        <w:tc>
          <w:tcPr>
            <w:tcW w:type="dxa" w:w="1806"/>
            <w:tcMar>
              <w:top w:w="50" w:type="dxa"/>
              <w:bottom w:w="50" w:type="dxa"/>
              <w:left w:w="80" w:type="dxa"/>
              <w:right w:w="80" w:type="dxa"/>
            </w:tcMar>
          </w:tcPr>
          <w:p>
            <w:pPr>
              <w:jc w:val="center"/>
            </w:pPr>
            <w:r>
              <w:rPr>
                <w:rFonts w:ascii="Book Antiqua" w:hAnsi="Book Antiqua"/>
                <w:color w:val="334155"/>
                <w:sz w:val="18"/>
              </w:rPr>
              <w:t>67.2 ± 5.4</w:t>
            </w:r>
          </w:p>
        </w:tc>
        <w:tc>
          <w:tcPr>
            <w:tcW w:type="dxa" w:w="1806"/>
            <w:tcMar>
              <w:top w:w="50" w:type="dxa"/>
              <w:bottom w:w="50" w:type="dxa"/>
              <w:left w:w="80" w:type="dxa"/>
              <w:right w:w="80" w:type="dxa"/>
            </w:tcMar>
          </w:tcPr>
          <w:p>
            <w:pPr>
              <w:jc w:val="center"/>
            </w:pPr>
            <w:r>
              <w:rPr>
                <w:rFonts w:ascii="Book Antiqua" w:hAnsi="Book Antiqua"/>
                <w:color w:val="334155"/>
                <w:sz w:val="18"/>
              </w:rPr>
              <w:t>84.6 ± 4.9</w:t>
            </w:r>
          </w:p>
        </w:tc>
        <w:tc>
          <w:tcPr>
            <w:tcW w:type="dxa" w:w="1806"/>
            <w:tcMar>
              <w:top w:w="50" w:type="dxa"/>
              <w:bottom w:w="50" w:type="dxa"/>
              <w:left w:w="80" w:type="dxa"/>
              <w:right w:w="80" w:type="dxa"/>
            </w:tcMar>
          </w:tcPr>
          <w:p>
            <w:pPr>
              <w:jc w:val="center"/>
            </w:pPr>
            <w:r>
              <w:rPr>
                <w:rFonts w:ascii="Book Antiqua" w:hAnsi="Book Antiqua"/>
                <w:color w:val="334155"/>
                <w:sz w:val="18"/>
              </w:rPr>
              <w:t>14.12</w:t>
            </w:r>
          </w:p>
        </w:tc>
        <w:tc>
          <w:tcPr>
            <w:tcW w:type="dxa" w:w="1806"/>
            <w:tcMar>
              <w:top w:w="50" w:type="dxa"/>
              <w:bottom w:w="50" w:type="dxa"/>
              <w:left w:w="80" w:type="dxa"/>
              <w:right w:w="80" w:type="dxa"/>
            </w:tcMar>
          </w:tcPr>
          <w:p>
            <w:pPr>
              <w:jc w:val="center"/>
            </w:pPr>
            <w:r>
              <w:rPr>
                <w:rFonts w:ascii="Book Antiqua" w:hAnsi="Book Antiqua"/>
                <w:color w:val="334155"/>
                <w:sz w:val="18"/>
              </w:rPr>
              <w:t>&lt; .001**</w:t>
            </w:r>
          </w:p>
        </w:tc>
      </w:tr>
      <w:tr>
        <w:tc>
          <w:tcPr>
            <w:tcW w:type="dxa" w:w="1806"/>
            <w:tcMar>
              <w:top w:w="50" w:type="dxa"/>
              <w:bottom w:w="50" w:type="dxa"/>
              <w:left w:w="80" w:type="dxa"/>
              <w:right w:w="80" w:type="dxa"/>
            </w:tcMar>
          </w:tcPr>
          <w:p>
            <w:pPr>
              <w:jc w:val="left"/>
            </w:pPr>
            <w:r>
              <w:rPr>
                <w:rFonts w:ascii="Book Antiqua" w:hAnsi="Book Antiqua"/>
                <w:color w:val="334155"/>
                <w:sz w:val="18"/>
              </w:rPr>
              <w:t>Normalized Gain (N-Gain)</w:t>
            </w:r>
          </w:p>
        </w:tc>
        <w:tc>
          <w:tcPr>
            <w:tcW w:type="dxa" w:w="1806"/>
            <w:tcMar>
              <w:top w:w="50" w:type="dxa"/>
              <w:bottom w:w="50" w:type="dxa"/>
              <w:left w:w="80" w:type="dxa"/>
              <w:right w:w="80" w:type="dxa"/>
            </w:tcMar>
          </w:tcPr>
          <w:p>
            <w:pPr>
              <w:jc w:val="center"/>
            </w:pPr>
            <w:r>
              <w:rPr>
                <w:rFonts w:ascii="Book Antiqua" w:hAnsi="Book Antiqua"/>
                <w:color w:val="334155"/>
                <w:sz w:val="18"/>
              </w:rPr>
              <w:t>0.21 ± 0.08 (Low)</w:t>
            </w:r>
          </w:p>
        </w:tc>
        <w:tc>
          <w:tcPr>
            <w:tcW w:type="dxa" w:w="1806"/>
            <w:tcMar>
              <w:top w:w="50" w:type="dxa"/>
              <w:bottom w:w="50" w:type="dxa"/>
              <w:left w:w="80" w:type="dxa"/>
              <w:right w:w="80" w:type="dxa"/>
            </w:tcMar>
          </w:tcPr>
          <w:p>
            <w:pPr>
              <w:jc w:val="center"/>
            </w:pPr>
            <w:r>
              <w:rPr>
                <w:rFonts w:ascii="Book Antiqua" w:hAnsi="Book Antiqua"/>
                <w:color w:val="334155"/>
                <w:sz w:val="18"/>
              </w:rPr>
              <w:t>0.62 ± 0.07 (Medium)</w:t>
            </w:r>
          </w:p>
        </w:tc>
        <w:tc>
          <w:tcPr>
            <w:tcW w:type="dxa" w:w="1806"/>
            <w:tcMar>
              <w:top w:w="50" w:type="dxa"/>
              <w:bottom w:w="50" w:type="dxa"/>
              <w:left w:w="80" w:type="dxa"/>
              <w:right w:w="80" w:type="dxa"/>
            </w:tcMar>
          </w:tcPr>
          <w:p>
            <w:pPr>
              <w:jc w:val="center"/>
            </w:pPr>
            <w:r>
              <w:rPr>
                <w:rFonts w:ascii="Book Antiqua" w:hAnsi="Book Antiqua"/>
                <w:color w:val="334155"/>
                <w:sz w:val="18"/>
              </w:rPr>
              <w:t>11.35</w:t>
            </w:r>
          </w:p>
        </w:tc>
        <w:tc>
          <w:tcPr>
            <w:tcW w:type="dxa" w:w="1806"/>
            <w:tcMar>
              <w:top w:w="50" w:type="dxa"/>
              <w:bottom w:w="50" w:type="dxa"/>
              <w:left w:w="80" w:type="dxa"/>
              <w:right w:w="80" w:type="dxa"/>
            </w:tcMar>
          </w:tcPr>
          <w:p>
            <w:pPr>
              <w:jc w:val="center"/>
            </w:pPr>
            <w:r>
              <w:rPr>
                <w:rFonts w:ascii="Book Antiqua" w:hAnsi="Book Antiqua"/>
                <w:color w:val="334155"/>
                <w:sz w:val="18"/>
              </w:rPr>
              <w:t>&lt; .001**</w:t>
            </w:r>
          </w:p>
        </w:tc>
      </w:tr>
    </w:tbl>
    <w:p>
      <w:pPr>
        <w:spacing w:before="40" w:after="160"/>
        <w:jc w:val="right"/>
      </w:pPr>
      <w:r>
        <w:rPr>
          <w:rFonts w:ascii="Book Antiqua" w:hAnsi="Book Antiqua"/>
          <w:i/>
          <w:color w:val="64748B"/>
          <w:sz w:val="16"/>
        </w:rPr>
        <w:t>Source: Primary Research Data, 2026. Note: **p &lt; .01, ns = not significant.</w:t>
      </w:r>
    </w:p>
    <w:p>
      <w:pPr>
        <w:spacing w:line="276" w:lineRule="auto" w:after="120"/>
        <w:ind w:firstLine="432"/>
        <w:jc w:val="both"/>
      </w:pPr>
      <w:r>
        <w:rPr>
          <w:rFonts w:ascii="Book Antiqua" w:hAnsi="Book Antiqua"/>
          <w:color w:val="334155"/>
          <w:sz w:val="20"/>
        </w:rPr>
        <w:t>Pembahasan tidak sekadar menarasikan kembali angka pada tabel, melainkan menafsirkan arti saintifik temuan, membandingkan secara kritis dengan penelitian terdahulu (apakah menguatkan, membantah, atau memodifikasi teori yang ada), serta mengelaborasi penjelasan teoritis di balik temuan tersebut.</w:t>
      </w:r>
    </w:p>
    <w:p>
      <w:pPr>
        <w:keepNext/>
        <w:spacing w:before="280" w:after="80"/>
        <w:jc w:val="left"/>
      </w:pPr>
      <w:r>
        <w:rPr>
          <w:rFonts w:ascii="Book Antiqua" w:hAnsi="Book Antiqua"/>
          <w:b/>
          <w:color w:val="0F172A"/>
          <w:sz w:val="22"/>
        </w:rPr>
        <w:t>4. CONCLUSION / KESIMPULAN</w:t>
      </w:r>
    </w:p>
    <w:p>
      <w:pPr>
        <w:spacing w:line="276" w:lineRule="auto" w:after="120"/>
        <w:ind w:firstLine="432"/>
        <w:jc w:val="both"/>
      </w:pPr>
      <w:r>
        <w:rPr>
          <w:rFonts w:ascii="Book Antiqua" w:hAnsi="Book Antiqua"/>
          <w:color w:val="334155"/>
          <w:sz w:val="20"/>
        </w:rPr>
        <w:t>Kesimpulan menyajikan sintesis jawaban atas pertanyaan dan tujuan penelitian secara ringkas dan lugas (maksimal 2-3 paragraf). Hindari menyalin ulang kalimat abstrak atau hasil numerik. Sampaikan pula keterbatasan metodologis riset serta rekomendasi konseptual yang bermanfaat bagi peneliti lanjutan maupun praktisi pendidikan sains.</w:t>
      </w:r>
    </w:p>
    <w:p>
      <w:pPr>
        <w:keepNext/>
        <w:spacing w:before="280" w:after="80"/>
        <w:jc w:val="left"/>
      </w:pPr>
      <w:r>
        <w:rPr>
          <w:rFonts w:ascii="Book Antiqua" w:hAnsi="Book Antiqua"/>
          <w:b/>
          <w:color w:val="0F172A"/>
          <w:sz w:val="22"/>
        </w:rPr>
        <w:t>5. ACKNOWLEDGMENTS / UCAPAN TERIMA KASIH</w:t>
      </w:r>
    </w:p>
    <w:p>
      <w:pPr>
        <w:spacing w:line="276" w:lineRule="auto" w:after="120"/>
        <w:ind w:firstLine="432"/>
        <w:jc w:val="both"/>
      </w:pPr>
      <w:r>
        <w:rPr>
          <w:rFonts w:ascii="Book Antiqua" w:hAnsi="Book Antiqua"/>
          <w:color w:val="334155"/>
          <w:sz w:val="20"/>
        </w:rPr>
        <w:t>Ucapan terima kasih disampaikan kepada penyandang dana penelitian (sebutkan nama kementerian/lembaga/universitas dan nomor kontrak hibah), institusi laboratorium riset, serta pihak-pihak yang memberikan asistensi substansial.</w:t>
      </w:r>
    </w:p>
    <w:p>
      <w:pPr>
        <w:keepNext/>
        <w:spacing w:before="280" w:after="80"/>
        <w:jc w:val="left"/>
      </w:pPr>
      <w:r>
        <w:rPr>
          <w:rFonts w:ascii="Book Antiqua" w:hAnsi="Book Antiqua"/>
          <w:b/>
          <w:color w:val="0F172A"/>
          <w:sz w:val="22"/>
        </w:rPr>
        <w:t>6. REFERENCES / DAFTAR PUSTAKA (APA 7th Edition)</w:t>
      </w:r>
    </w:p>
    <w:p>
      <w:pPr>
        <w:spacing w:line="276" w:lineRule="auto" w:after="80"/>
        <w:ind w:firstLine="432"/>
        <w:jc w:val="both"/>
      </w:pPr>
      <w:r>
        <w:rPr>
          <w:rFonts w:ascii="Book Antiqua" w:hAnsi="Book Antiqua"/>
          <w:color w:val="334155"/>
          <w:sz w:val="20"/>
        </w:rPr>
        <w:t>Daftar pustaka disusun secara alfabetis (A-Z) dengan hanging indent (1.27 cm). Minimal 80% referensi bersumber dari artikel jurnal ilmiah primer bereputasi dalam 10 tahun terakhir. Setiap referensi yang memiliki DOI wajib mencantumkan tautan aktif https://doi.org/... Contoh penulisan standar APA 7th Edition:</w:t>
      </w:r>
    </w:p>
    <w:p>
      <w:pPr>
        <w:spacing w:line="252" w:lineRule="auto" w:after="80"/>
        <w:ind w:left="720" w:hanging="720"/>
        <w:jc w:val="both"/>
      </w:pPr>
      <w:r>
        <w:rPr>
          <w:rFonts w:ascii="Book Antiqua" w:hAnsi="Book Antiqua"/>
          <w:color w:val="1E293B"/>
          <w:sz w:val="18"/>
        </w:rPr>
        <w:t>Bybee, R. W. (2019). Using the BSCS 5E Instructional Model to Introduce STEM Disciplines. Science and Children, 56(6), 8–12. https://doi.org/10.2505/4/sc19_056_06_8</w:t>
      </w:r>
    </w:p>
    <w:p>
      <w:pPr>
        <w:spacing w:line="252" w:lineRule="auto" w:after="80"/>
        <w:ind w:left="720" w:hanging="720"/>
        <w:jc w:val="both"/>
      </w:pPr>
      <w:r>
        <w:rPr>
          <w:rFonts w:ascii="Book Antiqua" w:hAnsi="Book Antiqua"/>
          <w:color w:val="1E293B"/>
          <w:sz w:val="18"/>
        </w:rPr>
        <w:t>Creswell, J. W., &amp; Creswell, J. D. (2018). Research Design: Qualitative, Quantitative, and Mixed Methods Approaches (5th ed.). SAGE Publications.</w:t>
      </w:r>
    </w:p>
    <w:p>
      <w:pPr>
        <w:spacing w:line="252" w:lineRule="auto" w:after="80"/>
        <w:ind w:left="720" w:hanging="720"/>
        <w:jc w:val="both"/>
      </w:pPr>
      <w:r>
        <w:rPr>
          <w:rFonts w:ascii="Book Antiqua" w:hAnsi="Book Antiqua"/>
          <w:color w:val="1E293B"/>
          <w:sz w:val="18"/>
        </w:rPr>
        <w:t>Fortus, D., &amp; Krajcik, J. (2022). Curriculum Coherence and Student Learning in Integrated Science. Journal of Research in Science Teaching, 59(4), 589–615. https://doi.org/10.1002/tea.21738</w:t>
      </w:r>
    </w:p>
    <w:p>
      <w:pPr>
        <w:spacing w:line="252" w:lineRule="auto" w:after="80"/>
        <w:ind w:left="720" w:hanging="720"/>
        <w:jc w:val="both"/>
      </w:pPr>
      <w:r>
        <w:rPr>
          <w:rFonts w:ascii="Book Antiqua" w:hAnsi="Book Antiqua"/>
          <w:color w:val="1E293B"/>
          <w:sz w:val="18"/>
        </w:rPr>
        <w:t>National Research Council. (2012). A Framework for K-12 Science Education: Practices, Crosscutting Concepts, and Core Ideas. The National Academies Press. https://doi.org/10.17226/13165</w:t>
      </w:r>
    </w:p>
    <w:p>
      <w:pPr>
        <w:spacing w:line="252" w:lineRule="auto" w:after="80"/>
        <w:ind w:left="720" w:hanging="720"/>
        <w:jc w:val="both"/>
      </w:pPr>
      <w:r>
        <w:rPr>
          <w:rFonts w:ascii="Book Antiqua" w:hAnsi="Book Antiqua"/>
          <w:color w:val="1E293B"/>
          <w:sz w:val="18"/>
        </w:rPr>
        <w:t>Pratama, R., &amp; Wakhid, M. U. (2025). Pengembangan Modul Pembelajaran IPA Terpadu Berbasis Model Inquiry untuk Meningkatkan Keterampilan Berpikir Kritis Siswa Madrasah Tsanawiyah. Jurnal Pendidikan Sains Indonesia, 13(2), 180–194. https://doi.org/10.24815/jpsi.v13i2.xxxx</w:t>
      </w:r>
    </w:p>
    <w:p>
      <w:pPr>
        <w:spacing w:line="252" w:lineRule="auto" w:after="80"/>
        <w:ind w:left="720" w:hanging="720"/>
        <w:jc w:val="both"/>
      </w:pPr>
      <w:r>
        <w:rPr>
          <w:rFonts w:ascii="Book Antiqua" w:hAnsi="Book Antiqua"/>
          <w:color w:val="1E293B"/>
          <w:sz w:val="18"/>
        </w:rPr>
        <w:t>Taber, K. S. (2018). The Use of Cronbach’s Alpha When Developing and Reporting Research Instruments in Science Education. Research in Science Education, 48(6), 1273–1296. https://doi.org/10.1007/s11165-016-9602-2</w:t>
      </w:r>
    </w:p>
    <w:p>
      <w:pPr>
        <w:spacing w:line="252" w:lineRule="auto" w:after="80"/>
        <w:ind w:left="720" w:hanging="720"/>
        <w:jc w:val="both"/>
      </w:pPr>
      <w:r>
        <w:rPr>
          <w:rFonts w:ascii="Book Antiqua" w:hAnsi="Book Antiqua"/>
          <w:color w:val="1E293B"/>
          <w:sz w:val="18"/>
        </w:rPr>
        <w:t>Wakhid, M. U., &amp; Pratama, R. (2024). Integrasi Pendekatan STEM dan Nilai Kearifan Lokal dalam Pembelajaran Sains di Sekolah Islam. Jurnal Inovasi Pendidikan IPA, 10(1), 45–59. https://doi.org/10.21831/jipi.v10i1.xxxx</w:t>
      </w:r>
    </w:p>
    <w:sectPr w:rsidR="00FC693F" w:rsidRPr="0006063C" w:rsidSect="00034616">
      <w:headerReference w:type="default" r:id="rId9"/>
      <w:pgSz w:w="11909" w:h="16834"/>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Book Antiqua" w:hAnsi="Book Antiqua"/>
        <w:color w:val="64748B"/>
        <w:sz w:val="17"/>
      </w:rPr>
      <w:t>JINS: Journal of Integrated Natural Science | Vol. 1 No. 1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